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1BA6B" w14:textId="77777777" w:rsidR="00046EA7" w:rsidRPr="00D841D9" w:rsidRDefault="00046EA7">
      <w:pPr>
        <w:rPr>
          <w:rFonts w:asciiTheme="majorHAnsi" w:hAnsiTheme="majorHAnsi"/>
          <w:sz w:val="22"/>
          <w:szCs w:val="22"/>
        </w:rPr>
      </w:pPr>
    </w:p>
    <w:p w14:paraId="7B797E86" w14:textId="77777777" w:rsidR="00744939" w:rsidRPr="00D841D9" w:rsidRDefault="00744939">
      <w:pPr>
        <w:rPr>
          <w:rFonts w:asciiTheme="majorHAnsi" w:hAnsiTheme="majorHAnsi"/>
          <w:sz w:val="22"/>
          <w:szCs w:val="22"/>
        </w:rPr>
      </w:pPr>
    </w:p>
    <w:p w14:paraId="03337D45" w14:textId="77777777" w:rsidR="00744939" w:rsidRPr="00D841D9" w:rsidRDefault="00744939">
      <w:pPr>
        <w:rPr>
          <w:rFonts w:asciiTheme="majorHAnsi" w:hAnsiTheme="majorHAnsi"/>
          <w:sz w:val="22"/>
          <w:szCs w:val="22"/>
        </w:rPr>
      </w:pPr>
    </w:p>
    <w:p w14:paraId="12208DA5" w14:textId="5CD7A252" w:rsidR="00CC77CC" w:rsidRPr="00D841D9" w:rsidRDefault="00CC77CC">
      <w:pPr>
        <w:rPr>
          <w:rFonts w:asciiTheme="majorHAnsi" w:hAnsiTheme="majorHAnsi"/>
          <w:sz w:val="22"/>
          <w:szCs w:val="22"/>
        </w:rPr>
      </w:pPr>
      <w:r w:rsidRPr="00D841D9">
        <w:rPr>
          <w:rFonts w:asciiTheme="majorHAnsi" w:hAnsiTheme="majorHAnsi"/>
          <w:sz w:val="22"/>
          <w:szCs w:val="22"/>
        </w:rPr>
        <w:t xml:space="preserve">These resources have bene migrated from the now closed Teaching and Learning site.  Some of the resources from that programme were made available in a format to download and then run as a CD.    We have enabled the </w:t>
      </w:r>
      <w:r w:rsidR="003F2BFB" w:rsidRPr="00D841D9">
        <w:rPr>
          <w:rFonts w:asciiTheme="majorHAnsi" w:hAnsiTheme="majorHAnsi"/>
          <w:sz w:val="22"/>
          <w:szCs w:val="22"/>
        </w:rPr>
        <w:t xml:space="preserve">viewing </w:t>
      </w:r>
      <w:r w:rsidR="00DE094C" w:rsidRPr="00D841D9">
        <w:rPr>
          <w:rFonts w:asciiTheme="majorHAnsi" w:hAnsiTheme="majorHAnsi"/>
          <w:sz w:val="22"/>
          <w:szCs w:val="22"/>
        </w:rPr>
        <w:t>of the package</w:t>
      </w:r>
      <w:r w:rsidRPr="00D841D9">
        <w:rPr>
          <w:rFonts w:asciiTheme="majorHAnsi" w:hAnsiTheme="majorHAnsi"/>
          <w:sz w:val="22"/>
          <w:szCs w:val="22"/>
        </w:rPr>
        <w:t xml:space="preserve"> on screen.  </w:t>
      </w:r>
    </w:p>
    <w:p w14:paraId="30771641" w14:textId="77777777" w:rsidR="00CC77CC" w:rsidRPr="00D841D9" w:rsidRDefault="00CC77CC">
      <w:pPr>
        <w:rPr>
          <w:rFonts w:asciiTheme="majorHAnsi" w:hAnsiTheme="majorHAnsi"/>
          <w:sz w:val="22"/>
          <w:szCs w:val="22"/>
        </w:rPr>
      </w:pPr>
    </w:p>
    <w:p w14:paraId="574F1693" w14:textId="18F5DC5B" w:rsidR="00CC77CC" w:rsidRPr="00D841D9" w:rsidRDefault="00CC77CC">
      <w:pPr>
        <w:rPr>
          <w:rFonts w:asciiTheme="majorHAnsi" w:hAnsiTheme="majorHAnsi"/>
          <w:sz w:val="22"/>
          <w:szCs w:val="22"/>
        </w:rPr>
      </w:pPr>
      <w:r w:rsidRPr="00D841D9">
        <w:rPr>
          <w:rFonts w:asciiTheme="majorHAnsi" w:hAnsiTheme="majorHAnsi"/>
          <w:sz w:val="22"/>
          <w:szCs w:val="22"/>
        </w:rPr>
        <w:t xml:space="preserve">Links to </w:t>
      </w:r>
      <w:r w:rsidR="003F2BFB" w:rsidRPr="00D841D9">
        <w:rPr>
          <w:rFonts w:asciiTheme="majorHAnsi" w:hAnsiTheme="majorHAnsi"/>
          <w:sz w:val="22"/>
          <w:szCs w:val="22"/>
        </w:rPr>
        <w:t xml:space="preserve">material </w:t>
      </w:r>
      <w:r w:rsidRPr="00D841D9">
        <w:rPr>
          <w:rFonts w:asciiTheme="majorHAnsi" w:hAnsiTheme="majorHAnsi"/>
          <w:sz w:val="22"/>
          <w:szCs w:val="22"/>
        </w:rPr>
        <w:t>that was not on the CD are brok</w:t>
      </w:r>
      <w:r w:rsidR="003F2BFB" w:rsidRPr="00D841D9">
        <w:rPr>
          <w:rFonts w:asciiTheme="majorHAnsi" w:hAnsiTheme="majorHAnsi"/>
          <w:sz w:val="22"/>
          <w:szCs w:val="22"/>
        </w:rPr>
        <w:t xml:space="preserve">en and </w:t>
      </w:r>
      <w:r w:rsidR="00DE094C" w:rsidRPr="00D841D9">
        <w:rPr>
          <w:rFonts w:asciiTheme="majorHAnsi" w:hAnsiTheme="majorHAnsi"/>
          <w:sz w:val="22"/>
          <w:szCs w:val="22"/>
        </w:rPr>
        <w:t xml:space="preserve">unfortunately </w:t>
      </w:r>
      <w:r w:rsidR="003F2BFB" w:rsidRPr="00D841D9">
        <w:rPr>
          <w:rFonts w:asciiTheme="majorHAnsi" w:hAnsiTheme="majorHAnsi"/>
          <w:sz w:val="22"/>
          <w:szCs w:val="22"/>
        </w:rPr>
        <w:t>we do no</w:t>
      </w:r>
      <w:r w:rsidRPr="00D841D9">
        <w:rPr>
          <w:rFonts w:asciiTheme="majorHAnsi" w:hAnsiTheme="majorHAnsi"/>
          <w:sz w:val="22"/>
          <w:szCs w:val="22"/>
        </w:rPr>
        <w:t>t</w:t>
      </w:r>
      <w:r w:rsidR="003F2BFB" w:rsidRPr="00D841D9">
        <w:rPr>
          <w:rFonts w:asciiTheme="majorHAnsi" w:hAnsiTheme="majorHAnsi"/>
          <w:sz w:val="22"/>
          <w:szCs w:val="22"/>
        </w:rPr>
        <w:t xml:space="preserve"> have</w:t>
      </w:r>
      <w:r w:rsidRPr="00D841D9">
        <w:rPr>
          <w:rFonts w:asciiTheme="majorHAnsi" w:hAnsiTheme="majorHAnsi"/>
          <w:sz w:val="22"/>
          <w:szCs w:val="22"/>
        </w:rPr>
        <w:t xml:space="preserve"> the budget to repair them. </w:t>
      </w:r>
      <w:r w:rsidR="003F2BFB" w:rsidRPr="00D841D9">
        <w:rPr>
          <w:rFonts w:asciiTheme="majorHAnsi" w:hAnsiTheme="majorHAnsi"/>
          <w:sz w:val="22"/>
          <w:szCs w:val="22"/>
        </w:rPr>
        <w:t xml:space="preserve">  However the key information and files are operational as is the navigation.</w:t>
      </w:r>
      <w:r w:rsidR="009D557B">
        <w:rPr>
          <w:rFonts w:asciiTheme="majorHAnsi" w:hAnsiTheme="majorHAnsi"/>
          <w:sz w:val="22"/>
          <w:szCs w:val="22"/>
        </w:rPr>
        <w:t xml:space="preserve">   Please note we have not had time to check all links.  </w:t>
      </w:r>
    </w:p>
    <w:p w14:paraId="1F6A8894" w14:textId="77777777" w:rsidR="00CB1CAB" w:rsidRPr="00D841D9" w:rsidRDefault="00CB1CAB">
      <w:pPr>
        <w:rPr>
          <w:rFonts w:asciiTheme="majorHAnsi" w:hAnsiTheme="majorHAnsi"/>
          <w:sz w:val="22"/>
          <w:szCs w:val="22"/>
        </w:rPr>
      </w:pPr>
    </w:p>
    <w:tbl>
      <w:tblPr>
        <w:tblStyle w:val="TableGrid"/>
        <w:tblW w:w="0" w:type="auto"/>
        <w:tblLook w:val="04A0" w:firstRow="1" w:lastRow="0" w:firstColumn="1" w:lastColumn="0" w:noHBand="0" w:noVBand="1"/>
      </w:tblPr>
      <w:tblGrid>
        <w:gridCol w:w="1968"/>
        <w:gridCol w:w="3130"/>
        <w:gridCol w:w="3119"/>
      </w:tblGrid>
      <w:tr w:rsidR="00DE094C" w:rsidRPr="00FA172F" w14:paraId="7B944706" w14:textId="77777777" w:rsidTr="003F2BFB">
        <w:tc>
          <w:tcPr>
            <w:tcW w:w="1968" w:type="dxa"/>
          </w:tcPr>
          <w:p w14:paraId="1536A1CC" w14:textId="20842A0F" w:rsidR="00DE094C" w:rsidRPr="00FA172F" w:rsidRDefault="00DE094C" w:rsidP="00DE094C">
            <w:pPr>
              <w:widowControl w:val="0"/>
              <w:tabs>
                <w:tab w:val="left" w:pos="220"/>
                <w:tab w:val="left" w:pos="720"/>
              </w:tabs>
              <w:autoSpaceDE w:val="0"/>
              <w:autoSpaceDN w:val="0"/>
              <w:adjustRightInd w:val="0"/>
              <w:rPr>
                <w:rFonts w:asciiTheme="majorHAnsi" w:hAnsiTheme="majorHAnsi"/>
                <w:b/>
                <w:sz w:val="20"/>
                <w:szCs w:val="20"/>
              </w:rPr>
            </w:pPr>
            <w:r w:rsidRPr="00FA172F">
              <w:rPr>
                <w:rFonts w:asciiTheme="majorHAnsi" w:hAnsiTheme="majorHAnsi"/>
                <w:b/>
                <w:sz w:val="20"/>
                <w:szCs w:val="20"/>
              </w:rPr>
              <w:t>Subject</w:t>
            </w:r>
            <w:r w:rsidR="007619CE" w:rsidRPr="00FA172F">
              <w:rPr>
                <w:rFonts w:asciiTheme="majorHAnsi" w:hAnsiTheme="majorHAnsi"/>
                <w:b/>
                <w:sz w:val="20"/>
                <w:szCs w:val="20"/>
              </w:rPr>
              <w:t xml:space="preserve"> and title of package as on old </w:t>
            </w:r>
            <w:r w:rsidR="009D557B" w:rsidRPr="00FA172F">
              <w:rPr>
                <w:rFonts w:asciiTheme="majorHAnsi" w:hAnsiTheme="majorHAnsi"/>
                <w:b/>
                <w:sz w:val="20"/>
                <w:szCs w:val="20"/>
              </w:rPr>
              <w:t>Teaching and</w:t>
            </w:r>
            <w:r w:rsidR="007619CE" w:rsidRPr="00FA172F">
              <w:rPr>
                <w:rFonts w:asciiTheme="majorHAnsi" w:hAnsiTheme="majorHAnsi"/>
                <w:b/>
                <w:sz w:val="20"/>
                <w:szCs w:val="20"/>
              </w:rPr>
              <w:t xml:space="preserve"> learning site</w:t>
            </w:r>
          </w:p>
        </w:tc>
        <w:tc>
          <w:tcPr>
            <w:tcW w:w="3130" w:type="dxa"/>
            <w:vMerge w:val="restart"/>
          </w:tcPr>
          <w:p w14:paraId="6BE9D431" w14:textId="3C283229" w:rsidR="00DE094C" w:rsidRPr="00FA172F" w:rsidRDefault="00DE094C" w:rsidP="00DE094C">
            <w:pPr>
              <w:widowControl w:val="0"/>
              <w:autoSpaceDE w:val="0"/>
              <w:autoSpaceDN w:val="0"/>
              <w:adjustRightInd w:val="0"/>
              <w:rPr>
                <w:rFonts w:asciiTheme="majorHAnsi" w:hAnsiTheme="majorHAnsi" w:cs="Arial"/>
                <w:b/>
                <w:color w:val="4D3F5E"/>
                <w:sz w:val="20"/>
                <w:szCs w:val="20"/>
                <w:lang w:val="en-US"/>
              </w:rPr>
            </w:pPr>
            <w:r w:rsidRPr="00FA172F">
              <w:rPr>
                <w:rFonts w:asciiTheme="majorHAnsi" w:hAnsiTheme="majorHAnsi"/>
                <w:b/>
                <w:sz w:val="20"/>
                <w:szCs w:val="20"/>
              </w:rPr>
              <w:t>What is on th</w:t>
            </w:r>
            <w:bookmarkStart w:id="0" w:name="_GoBack"/>
            <w:bookmarkEnd w:id="0"/>
            <w:r w:rsidRPr="00FA172F">
              <w:rPr>
                <w:rFonts w:asciiTheme="majorHAnsi" w:hAnsiTheme="majorHAnsi"/>
                <w:b/>
                <w:sz w:val="20"/>
                <w:szCs w:val="20"/>
              </w:rPr>
              <w:t>e package</w:t>
            </w:r>
          </w:p>
        </w:tc>
        <w:tc>
          <w:tcPr>
            <w:tcW w:w="3119" w:type="dxa"/>
            <w:vMerge w:val="restart"/>
          </w:tcPr>
          <w:p w14:paraId="047E47C7" w14:textId="6D1918FF" w:rsidR="00DE094C" w:rsidRPr="00FA172F" w:rsidRDefault="00DE094C" w:rsidP="00DE094C">
            <w:pPr>
              <w:rPr>
                <w:rFonts w:asciiTheme="majorHAnsi" w:hAnsiTheme="majorHAnsi"/>
                <w:b/>
                <w:sz w:val="20"/>
                <w:szCs w:val="20"/>
              </w:rPr>
            </w:pPr>
            <w:r w:rsidRPr="00FA172F">
              <w:rPr>
                <w:rFonts w:asciiTheme="majorHAnsi" w:hAnsiTheme="majorHAnsi"/>
                <w:b/>
                <w:sz w:val="20"/>
                <w:szCs w:val="20"/>
              </w:rPr>
              <w:t>What is missing</w:t>
            </w:r>
          </w:p>
        </w:tc>
      </w:tr>
      <w:tr w:rsidR="00DE094C" w:rsidRPr="00FA172F" w14:paraId="0FB93833" w14:textId="77777777" w:rsidTr="003F2BFB">
        <w:tc>
          <w:tcPr>
            <w:tcW w:w="1968" w:type="dxa"/>
          </w:tcPr>
          <w:p w14:paraId="1296A406" w14:textId="1697D14F" w:rsidR="00DE094C" w:rsidRPr="00FA172F" w:rsidRDefault="00D841D9" w:rsidP="00DE094C">
            <w:pPr>
              <w:widowControl w:val="0"/>
              <w:tabs>
                <w:tab w:val="left" w:pos="220"/>
                <w:tab w:val="left" w:pos="720"/>
              </w:tabs>
              <w:autoSpaceDE w:val="0"/>
              <w:autoSpaceDN w:val="0"/>
              <w:adjustRightInd w:val="0"/>
              <w:rPr>
                <w:rFonts w:asciiTheme="majorHAnsi" w:hAnsiTheme="majorHAnsi"/>
                <w:sz w:val="20"/>
                <w:szCs w:val="20"/>
              </w:rPr>
            </w:pPr>
            <w:r w:rsidRPr="00FA172F">
              <w:rPr>
                <w:rFonts w:asciiTheme="majorHAnsi" w:hAnsiTheme="majorHAnsi"/>
                <w:sz w:val="20"/>
                <w:szCs w:val="20"/>
              </w:rPr>
              <w:t xml:space="preserve">Click </w:t>
            </w:r>
            <w:r w:rsidR="00DE094C" w:rsidRPr="00FA172F">
              <w:rPr>
                <w:rFonts w:asciiTheme="majorHAnsi" w:hAnsiTheme="majorHAnsi"/>
                <w:sz w:val="20"/>
                <w:szCs w:val="20"/>
              </w:rPr>
              <w:t>on the link below to access the package</w:t>
            </w:r>
          </w:p>
        </w:tc>
        <w:tc>
          <w:tcPr>
            <w:tcW w:w="3130" w:type="dxa"/>
            <w:vMerge/>
          </w:tcPr>
          <w:p w14:paraId="381F3F31" w14:textId="77777777" w:rsidR="00DE094C" w:rsidRPr="00FA172F" w:rsidRDefault="00DE094C" w:rsidP="00DE094C">
            <w:pPr>
              <w:widowControl w:val="0"/>
              <w:autoSpaceDE w:val="0"/>
              <w:autoSpaceDN w:val="0"/>
              <w:adjustRightInd w:val="0"/>
              <w:rPr>
                <w:rFonts w:asciiTheme="majorHAnsi" w:hAnsiTheme="majorHAnsi" w:cs="Arial"/>
                <w:color w:val="4D3F5E"/>
                <w:sz w:val="20"/>
                <w:szCs w:val="20"/>
                <w:lang w:val="en-US"/>
              </w:rPr>
            </w:pPr>
          </w:p>
        </w:tc>
        <w:tc>
          <w:tcPr>
            <w:tcW w:w="3119" w:type="dxa"/>
            <w:vMerge/>
          </w:tcPr>
          <w:p w14:paraId="21C7F971" w14:textId="77777777" w:rsidR="00DE094C" w:rsidRPr="00FA172F" w:rsidRDefault="00DE094C" w:rsidP="00DE094C">
            <w:pPr>
              <w:rPr>
                <w:rFonts w:asciiTheme="majorHAnsi" w:hAnsiTheme="majorHAnsi"/>
                <w:sz w:val="20"/>
                <w:szCs w:val="20"/>
              </w:rPr>
            </w:pPr>
          </w:p>
        </w:tc>
      </w:tr>
      <w:tr w:rsidR="00DE094C" w:rsidRPr="00FA172F" w14:paraId="58BB9FFC" w14:textId="77777777" w:rsidTr="003F2BFB">
        <w:tc>
          <w:tcPr>
            <w:tcW w:w="1968" w:type="dxa"/>
          </w:tcPr>
          <w:p w14:paraId="34907684" w14:textId="77777777" w:rsidR="00282C35" w:rsidRPr="00FA172F" w:rsidRDefault="00FA172F" w:rsidP="00282C35">
            <w:pPr>
              <w:widowControl w:val="0"/>
              <w:tabs>
                <w:tab w:val="left" w:pos="220"/>
                <w:tab w:val="left" w:pos="720"/>
              </w:tabs>
              <w:autoSpaceDE w:val="0"/>
              <w:autoSpaceDN w:val="0"/>
              <w:adjustRightInd w:val="0"/>
              <w:rPr>
                <w:rFonts w:asciiTheme="majorHAnsi" w:hAnsiTheme="majorHAnsi" w:cs="Whitman-RomanLF"/>
                <w:color w:val="4D3F5E"/>
                <w:sz w:val="20"/>
                <w:szCs w:val="20"/>
                <w:lang w:val="en-US"/>
              </w:rPr>
            </w:pPr>
            <w:hyperlink r:id="rId6" w:history="1">
              <w:r w:rsidR="00282C35" w:rsidRPr="00FA172F">
                <w:rPr>
                  <w:rFonts w:asciiTheme="majorHAnsi" w:hAnsiTheme="majorHAnsi" w:cs="Whitman-RomanLF"/>
                  <w:color w:val="E7742C"/>
                  <w:sz w:val="20"/>
                  <w:szCs w:val="20"/>
                  <w:lang w:val="en-US"/>
                </w:rPr>
                <w:t>Business-Improving-Differentiation</w:t>
              </w:r>
            </w:hyperlink>
          </w:p>
          <w:p w14:paraId="5EB387F7" w14:textId="77777777" w:rsidR="00DE094C" w:rsidRPr="00FA172F" w:rsidRDefault="00DE094C" w:rsidP="00533637">
            <w:pPr>
              <w:widowControl w:val="0"/>
              <w:tabs>
                <w:tab w:val="left" w:pos="220"/>
                <w:tab w:val="left" w:pos="720"/>
              </w:tabs>
              <w:autoSpaceDE w:val="0"/>
              <w:autoSpaceDN w:val="0"/>
              <w:adjustRightInd w:val="0"/>
              <w:rPr>
                <w:rFonts w:asciiTheme="majorHAnsi" w:hAnsiTheme="majorHAnsi"/>
                <w:sz w:val="20"/>
                <w:szCs w:val="20"/>
              </w:rPr>
            </w:pPr>
          </w:p>
        </w:tc>
        <w:tc>
          <w:tcPr>
            <w:tcW w:w="3130" w:type="dxa"/>
          </w:tcPr>
          <w:p w14:paraId="7E3625CF" w14:textId="77777777" w:rsidR="00DE094C" w:rsidRPr="00FA172F" w:rsidRDefault="00DE094C" w:rsidP="00DE094C">
            <w:pPr>
              <w:widowControl w:val="0"/>
              <w:autoSpaceDE w:val="0"/>
              <w:autoSpaceDN w:val="0"/>
              <w:adjustRightInd w:val="0"/>
              <w:rPr>
                <w:rFonts w:asciiTheme="majorHAnsi" w:hAnsiTheme="majorHAnsi" w:cs="Arial"/>
                <w:sz w:val="20"/>
                <w:szCs w:val="20"/>
                <w:lang w:val="en-US"/>
              </w:rPr>
            </w:pPr>
            <w:r w:rsidRPr="00FA172F">
              <w:rPr>
                <w:rFonts w:asciiTheme="majorHAnsi" w:hAnsiTheme="majorHAnsi" w:cs="Arial"/>
                <w:sz w:val="20"/>
                <w:szCs w:val="20"/>
                <w:lang w:val="en-US"/>
              </w:rPr>
              <w:t>The materials illustrated in this resource are designed to support you in facilitating CPD sessions that encourage teachers and trainers to explore methods of differentiation and apply them in their practice.</w:t>
            </w:r>
          </w:p>
          <w:p w14:paraId="2873FCCD" w14:textId="7E5571C1" w:rsidR="00DE094C" w:rsidRPr="00FA172F" w:rsidRDefault="00DE094C" w:rsidP="00DE094C">
            <w:pPr>
              <w:rPr>
                <w:rFonts w:asciiTheme="majorHAnsi" w:hAnsiTheme="majorHAnsi"/>
                <w:sz w:val="20"/>
                <w:szCs w:val="20"/>
              </w:rPr>
            </w:pPr>
            <w:r w:rsidRPr="00FA172F">
              <w:rPr>
                <w:rFonts w:asciiTheme="majorHAnsi" w:hAnsiTheme="majorHAnsi" w:cs="Arial"/>
                <w:sz w:val="20"/>
                <w:szCs w:val="20"/>
                <w:lang w:val="en-US"/>
              </w:rPr>
              <w:t>They include ideas for enjoyable and stimulating CPD sessions and for promoting greater interaction between teacher or trainer and learners.</w:t>
            </w:r>
          </w:p>
        </w:tc>
        <w:tc>
          <w:tcPr>
            <w:tcW w:w="3119" w:type="dxa"/>
          </w:tcPr>
          <w:p w14:paraId="04B617CC" w14:textId="54D1A410" w:rsidR="00DE094C" w:rsidRPr="00FA172F" w:rsidRDefault="00DE094C" w:rsidP="00DE094C">
            <w:pPr>
              <w:rPr>
                <w:rFonts w:asciiTheme="majorHAnsi" w:hAnsiTheme="majorHAnsi"/>
                <w:sz w:val="20"/>
                <w:szCs w:val="20"/>
              </w:rPr>
            </w:pPr>
            <w:r w:rsidRPr="00FA172F">
              <w:rPr>
                <w:rFonts w:asciiTheme="majorHAnsi" w:hAnsiTheme="majorHAnsi"/>
                <w:sz w:val="20"/>
                <w:szCs w:val="20"/>
              </w:rPr>
              <w:t>Links to PowerPoint files a</w:t>
            </w:r>
            <w:r w:rsidR="009D557B" w:rsidRPr="00FA172F">
              <w:rPr>
                <w:rFonts w:asciiTheme="majorHAnsi" w:hAnsiTheme="majorHAnsi"/>
                <w:sz w:val="20"/>
                <w:szCs w:val="20"/>
              </w:rPr>
              <w:t xml:space="preserve">re broken.  All other files seem to be </w:t>
            </w:r>
            <w:r w:rsidRPr="00FA172F">
              <w:rPr>
                <w:rFonts w:asciiTheme="majorHAnsi" w:hAnsiTheme="majorHAnsi"/>
                <w:sz w:val="20"/>
                <w:szCs w:val="20"/>
              </w:rPr>
              <w:t>accessible</w:t>
            </w:r>
          </w:p>
        </w:tc>
      </w:tr>
      <w:tr w:rsidR="009D557B" w:rsidRPr="00FA172F" w14:paraId="3333F6C1" w14:textId="77777777" w:rsidTr="003F2BFB">
        <w:tc>
          <w:tcPr>
            <w:tcW w:w="1968" w:type="dxa"/>
          </w:tcPr>
          <w:p w14:paraId="304FA061" w14:textId="77777777" w:rsidR="00247D17" w:rsidRPr="00FA172F" w:rsidRDefault="00FA172F" w:rsidP="00247D17">
            <w:pPr>
              <w:widowControl w:val="0"/>
              <w:tabs>
                <w:tab w:val="left" w:pos="220"/>
                <w:tab w:val="left" w:pos="720"/>
              </w:tabs>
              <w:autoSpaceDE w:val="0"/>
              <w:autoSpaceDN w:val="0"/>
              <w:adjustRightInd w:val="0"/>
              <w:rPr>
                <w:rFonts w:asciiTheme="majorHAnsi" w:hAnsiTheme="majorHAnsi" w:cs="Whitman-RomanLF"/>
                <w:color w:val="4D3F5E"/>
                <w:sz w:val="20"/>
                <w:szCs w:val="20"/>
                <w:lang w:val="en-US"/>
              </w:rPr>
            </w:pPr>
            <w:hyperlink r:id="rId7" w:history="1">
              <w:r w:rsidR="00247D17" w:rsidRPr="00FA172F">
                <w:rPr>
                  <w:rFonts w:asciiTheme="majorHAnsi" w:hAnsiTheme="majorHAnsi" w:cs="Whitman-RomanLF"/>
                  <w:color w:val="E7742C"/>
                  <w:sz w:val="20"/>
                  <w:szCs w:val="20"/>
                  <w:lang w:val="en-US"/>
                </w:rPr>
                <w:t>Customer-Care-Cross-curricular</w:t>
              </w:r>
            </w:hyperlink>
          </w:p>
          <w:p w14:paraId="3C69C1B4" w14:textId="0A2594FD" w:rsidR="009D557B" w:rsidRPr="00FA172F" w:rsidRDefault="009D557B" w:rsidP="00DE094C">
            <w:pPr>
              <w:widowControl w:val="0"/>
              <w:tabs>
                <w:tab w:val="left" w:pos="220"/>
                <w:tab w:val="left" w:pos="720"/>
              </w:tabs>
              <w:autoSpaceDE w:val="0"/>
              <w:autoSpaceDN w:val="0"/>
              <w:adjustRightInd w:val="0"/>
              <w:rPr>
                <w:rFonts w:asciiTheme="majorHAnsi" w:hAnsiTheme="majorHAnsi"/>
                <w:sz w:val="20"/>
                <w:szCs w:val="20"/>
              </w:rPr>
            </w:pPr>
          </w:p>
        </w:tc>
        <w:tc>
          <w:tcPr>
            <w:tcW w:w="3130" w:type="dxa"/>
          </w:tcPr>
          <w:p w14:paraId="4038E225" w14:textId="5FB3F33A" w:rsidR="009D557B" w:rsidRPr="00FA172F" w:rsidRDefault="009D557B" w:rsidP="00DE094C">
            <w:pPr>
              <w:widowControl w:val="0"/>
              <w:autoSpaceDE w:val="0"/>
              <w:autoSpaceDN w:val="0"/>
              <w:adjustRightInd w:val="0"/>
              <w:rPr>
                <w:rFonts w:asciiTheme="majorHAnsi" w:hAnsiTheme="majorHAnsi" w:cs="Arial"/>
                <w:sz w:val="20"/>
                <w:szCs w:val="20"/>
                <w:lang w:val="en-US"/>
              </w:rPr>
            </w:pPr>
            <w:r w:rsidRPr="00FA172F">
              <w:rPr>
                <w:rFonts w:asciiTheme="majorHAnsi" w:hAnsiTheme="majorHAnsi" w:cs="Times New Roman"/>
                <w:sz w:val="20"/>
                <w:szCs w:val="20"/>
                <w:lang w:val="en-US"/>
              </w:rPr>
              <w:t xml:space="preserve">These new teaching and learning resources for Customer care focus on the skills, attitudes and </w:t>
            </w:r>
            <w:proofErr w:type="spellStart"/>
            <w:r w:rsidRPr="00FA172F">
              <w:rPr>
                <w:rFonts w:asciiTheme="majorHAnsi" w:hAnsiTheme="majorHAnsi" w:cs="Times New Roman"/>
                <w:sz w:val="20"/>
                <w:szCs w:val="20"/>
                <w:lang w:val="en-US"/>
              </w:rPr>
              <w:t>behaviours</w:t>
            </w:r>
            <w:proofErr w:type="spellEnd"/>
            <w:r w:rsidRPr="00FA172F">
              <w:rPr>
                <w:rFonts w:asciiTheme="majorHAnsi" w:hAnsiTheme="majorHAnsi" w:cs="Times New Roman"/>
                <w:sz w:val="20"/>
                <w:szCs w:val="20"/>
                <w:lang w:val="en-US"/>
              </w:rPr>
              <w:t xml:space="preserve"> that feature in good customer care, including communication skills such as active listening, effective questioning, adopting appropriate body language and negotiation skills.</w:t>
            </w:r>
          </w:p>
        </w:tc>
        <w:tc>
          <w:tcPr>
            <w:tcW w:w="3119" w:type="dxa"/>
          </w:tcPr>
          <w:p w14:paraId="6148716B" w14:textId="66D319FF" w:rsidR="009D557B" w:rsidRPr="00FA172F" w:rsidRDefault="009D557B" w:rsidP="00DE094C">
            <w:pPr>
              <w:rPr>
                <w:rFonts w:asciiTheme="majorHAnsi" w:hAnsiTheme="majorHAnsi"/>
                <w:sz w:val="20"/>
                <w:szCs w:val="20"/>
              </w:rPr>
            </w:pPr>
            <w:r w:rsidRPr="00FA172F">
              <w:rPr>
                <w:rFonts w:asciiTheme="majorHAnsi" w:hAnsiTheme="majorHAnsi"/>
                <w:sz w:val="20"/>
                <w:szCs w:val="20"/>
              </w:rPr>
              <w:t>All material seems to be available on links.</w:t>
            </w:r>
          </w:p>
        </w:tc>
      </w:tr>
      <w:tr w:rsidR="009D557B" w:rsidRPr="00FA172F" w14:paraId="2B8E577A" w14:textId="77777777" w:rsidTr="003F2BFB">
        <w:tc>
          <w:tcPr>
            <w:tcW w:w="1968" w:type="dxa"/>
          </w:tcPr>
          <w:p w14:paraId="45EEEE97" w14:textId="77777777" w:rsidR="00FA172F" w:rsidRPr="00FA172F" w:rsidRDefault="00FA172F" w:rsidP="00FA172F">
            <w:pPr>
              <w:widowControl w:val="0"/>
              <w:numPr>
                <w:ilvl w:val="0"/>
                <w:numId w:val="1"/>
              </w:numPr>
              <w:tabs>
                <w:tab w:val="left" w:pos="220"/>
                <w:tab w:val="left" w:pos="720"/>
              </w:tabs>
              <w:autoSpaceDE w:val="0"/>
              <w:autoSpaceDN w:val="0"/>
              <w:adjustRightInd w:val="0"/>
              <w:ind w:left="0" w:firstLine="0"/>
              <w:rPr>
                <w:rFonts w:asciiTheme="majorHAnsi" w:hAnsiTheme="majorHAnsi" w:cs="Whitman-RomanLF"/>
                <w:color w:val="4D3F5E"/>
                <w:sz w:val="20"/>
                <w:szCs w:val="20"/>
                <w:lang w:val="en-US"/>
              </w:rPr>
            </w:pPr>
            <w:hyperlink r:id="rId8" w:history="1">
              <w:r w:rsidRPr="00FA172F">
                <w:rPr>
                  <w:rFonts w:asciiTheme="majorHAnsi" w:hAnsiTheme="majorHAnsi" w:cs="Whitman-RomanLF"/>
                  <w:color w:val="E7742C"/>
                  <w:sz w:val="20"/>
                  <w:szCs w:val="20"/>
                  <w:lang w:val="en-US"/>
                </w:rPr>
                <w:t>Enterprise-Cross-curricular</w:t>
              </w:r>
            </w:hyperlink>
          </w:p>
          <w:p w14:paraId="23FF30D8" w14:textId="41573013" w:rsidR="009D557B" w:rsidRPr="00FA172F" w:rsidRDefault="009D557B" w:rsidP="00DE094C">
            <w:pPr>
              <w:widowControl w:val="0"/>
              <w:tabs>
                <w:tab w:val="left" w:pos="220"/>
                <w:tab w:val="left" w:pos="720"/>
              </w:tabs>
              <w:autoSpaceDE w:val="0"/>
              <w:autoSpaceDN w:val="0"/>
              <w:adjustRightInd w:val="0"/>
              <w:rPr>
                <w:rFonts w:asciiTheme="majorHAnsi" w:hAnsiTheme="majorHAnsi" w:cs="Times New Roman"/>
                <w:b/>
                <w:color w:val="0000FF"/>
                <w:sz w:val="20"/>
                <w:szCs w:val="20"/>
                <w:lang w:val="en-US"/>
              </w:rPr>
            </w:pPr>
          </w:p>
        </w:tc>
        <w:tc>
          <w:tcPr>
            <w:tcW w:w="3130" w:type="dxa"/>
          </w:tcPr>
          <w:p w14:paraId="10018399" w14:textId="52167340" w:rsidR="009D557B" w:rsidRPr="00FA172F" w:rsidRDefault="009D557B" w:rsidP="00DE094C">
            <w:pPr>
              <w:widowControl w:val="0"/>
              <w:autoSpaceDE w:val="0"/>
              <w:autoSpaceDN w:val="0"/>
              <w:adjustRightInd w:val="0"/>
              <w:rPr>
                <w:rFonts w:asciiTheme="majorHAnsi" w:hAnsiTheme="majorHAnsi" w:cs="Arial"/>
                <w:sz w:val="20"/>
                <w:szCs w:val="20"/>
                <w:lang w:val="en-US"/>
              </w:rPr>
            </w:pPr>
            <w:r w:rsidRPr="00FA172F">
              <w:rPr>
                <w:rFonts w:asciiTheme="majorHAnsi" w:hAnsiTheme="majorHAnsi" w:cs="Times New Roman"/>
                <w:sz w:val="20"/>
                <w:szCs w:val="20"/>
                <w:lang w:val="en-US"/>
              </w:rPr>
              <w:t xml:space="preserve">These new teaching and learning resources for Enterprise focus on the skills, attitudes and </w:t>
            </w:r>
            <w:proofErr w:type="spellStart"/>
            <w:r w:rsidRPr="00FA172F">
              <w:rPr>
                <w:rFonts w:asciiTheme="majorHAnsi" w:hAnsiTheme="majorHAnsi" w:cs="Times New Roman"/>
                <w:sz w:val="20"/>
                <w:szCs w:val="20"/>
                <w:lang w:val="en-US"/>
              </w:rPr>
              <w:t>behaviours</w:t>
            </w:r>
            <w:proofErr w:type="spellEnd"/>
            <w:r w:rsidRPr="00FA172F">
              <w:rPr>
                <w:rFonts w:asciiTheme="majorHAnsi" w:hAnsiTheme="majorHAnsi" w:cs="Times New Roman"/>
                <w:sz w:val="20"/>
                <w:szCs w:val="20"/>
                <w:lang w:val="en-US"/>
              </w:rPr>
              <w:t xml:space="preserve"> that demonstrate Enterprise, including communication skills such as identifying enterprising opportunities and evaluating the benefits and risks.</w:t>
            </w:r>
          </w:p>
        </w:tc>
        <w:tc>
          <w:tcPr>
            <w:tcW w:w="3119" w:type="dxa"/>
          </w:tcPr>
          <w:p w14:paraId="25222FBE" w14:textId="7B7A9555" w:rsidR="009D557B" w:rsidRPr="00FA172F" w:rsidRDefault="009D557B" w:rsidP="00DE094C">
            <w:pPr>
              <w:rPr>
                <w:rFonts w:asciiTheme="majorHAnsi" w:hAnsiTheme="majorHAnsi"/>
                <w:sz w:val="20"/>
                <w:szCs w:val="20"/>
              </w:rPr>
            </w:pPr>
            <w:r w:rsidRPr="00FA172F">
              <w:rPr>
                <w:rFonts w:asciiTheme="majorHAnsi" w:hAnsiTheme="majorHAnsi"/>
                <w:sz w:val="20"/>
                <w:szCs w:val="20"/>
              </w:rPr>
              <w:t>All material seems to be available on links.</w:t>
            </w:r>
          </w:p>
        </w:tc>
      </w:tr>
    </w:tbl>
    <w:p w14:paraId="0F71F568" w14:textId="314403A1" w:rsidR="00A717EF" w:rsidRDefault="00A717EF"/>
    <w:sectPr w:rsidR="00A717EF" w:rsidSect="00502BC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Whitman-RomanLF">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671998"/>
    <w:multiLevelType w:val="hybridMultilevel"/>
    <w:tmpl w:val="33F46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F8B3FC6"/>
    <w:multiLevelType w:val="multilevel"/>
    <w:tmpl w:val="ABD8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EA7"/>
    <w:rsid w:val="000252A8"/>
    <w:rsid w:val="00046EA7"/>
    <w:rsid w:val="00081CB1"/>
    <w:rsid w:val="000E7B13"/>
    <w:rsid w:val="001E0AAC"/>
    <w:rsid w:val="00247D17"/>
    <w:rsid w:val="00282C35"/>
    <w:rsid w:val="002B0D94"/>
    <w:rsid w:val="00323E72"/>
    <w:rsid w:val="003C12B2"/>
    <w:rsid w:val="003F2BFB"/>
    <w:rsid w:val="00463A8B"/>
    <w:rsid w:val="004B1F9A"/>
    <w:rsid w:val="00502BCC"/>
    <w:rsid w:val="00533637"/>
    <w:rsid w:val="005F3D5E"/>
    <w:rsid w:val="00666394"/>
    <w:rsid w:val="007227B8"/>
    <w:rsid w:val="00744939"/>
    <w:rsid w:val="007619CE"/>
    <w:rsid w:val="0077728E"/>
    <w:rsid w:val="007B7494"/>
    <w:rsid w:val="00814F25"/>
    <w:rsid w:val="00962162"/>
    <w:rsid w:val="009D557B"/>
    <w:rsid w:val="00A3243B"/>
    <w:rsid w:val="00A55B43"/>
    <w:rsid w:val="00A717EF"/>
    <w:rsid w:val="00B41B57"/>
    <w:rsid w:val="00B70C32"/>
    <w:rsid w:val="00CB1CAB"/>
    <w:rsid w:val="00CC77CC"/>
    <w:rsid w:val="00CF2045"/>
    <w:rsid w:val="00D841D9"/>
    <w:rsid w:val="00DE094C"/>
    <w:rsid w:val="00DF66A4"/>
    <w:rsid w:val="00E27DFC"/>
    <w:rsid w:val="00EB622E"/>
    <w:rsid w:val="00F234E7"/>
    <w:rsid w:val="00FA172F"/>
    <w:rsid w:val="00FB3111"/>
    <w:rsid w:val="00FE07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08C0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0A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14F25"/>
    <w:pPr>
      <w:spacing w:before="150" w:after="150"/>
    </w:pPr>
    <w:rPr>
      <w:rFonts w:ascii="Times New Roman" w:eastAsia="Times New Roman" w:hAnsi="Times New Roman" w:cs="Times New Roman"/>
      <w:lang w:eastAsia="en-GB"/>
    </w:rPr>
  </w:style>
  <w:style w:type="paragraph" w:styleId="ListParagraph">
    <w:name w:val="List Paragraph"/>
    <w:basedOn w:val="Normal"/>
    <w:uiPriority w:val="34"/>
    <w:qFormat/>
    <w:rsid w:val="003F2BF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0A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14F25"/>
    <w:pPr>
      <w:spacing w:before="150" w:after="150"/>
    </w:pPr>
    <w:rPr>
      <w:rFonts w:ascii="Times New Roman" w:eastAsia="Times New Roman" w:hAnsi="Times New Roman" w:cs="Times New Roman"/>
      <w:lang w:eastAsia="en-GB"/>
    </w:rPr>
  </w:style>
  <w:style w:type="paragraph" w:styleId="ListParagraph">
    <w:name w:val="List Paragraph"/>
    <w:basedOn w:val="Normal"/>
    <w:uiPriority w:val="34"/>
    <w:qFormat/>
    <w:rsid w:val="003F2B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600649">
      <w:bodyDiv w:val="1"/>
      <w:marLeft w:val="0"/>
      <w:marRight w:val="0"/>
      <w:marTop w:val="100"/>
      <w:marBottom w:val="100"/>
      <w:divBdr>
        <w:top w:val="none" w:sz="0" w:space="0" w:color="auto"/>
        <w:left w:val="none" w:sz="0" w:space="0" w:color="auto"/>
        <w:bottom w:val="none" w:sz="0" w:space="0" w:color="auto"/>
        <w:right w:val="none" w:sz="0" w:space="0" w:color="auto"/>
      </w:divBdr>
      <w:divsChild>
        <w:div w:id="525295504">
          <w:marLeft w:val="0"/>
          <w:marRight w:val="0"/>
          <w:marTop w:val="0"/>
          <w:marBottom w:val="0"/>
          <w:divBdr>
            <w:top w:val="none" w:sz="0" w:space="0" w:color="auto"/>
            <w:left w:val="none" w:sz="0" w:space="0" w:color="auto"/>
            <w:bottom w:val="none" w:sz="0" w:space="0" w:color="auto"/>
            <w:right w:val="none" w:sz="0" w:space="0" w:color="auto"/>
          </w:divBdr>
          <w:divsChild>
            <w:div w:id="1065373078">
              <w:marLeft w:val="0"/>
              <w:marRight w:val="0"/>
              <w:marTop w:val="0"/>
              <w:marBottom w:val="0"/>
              <w:divBdr>
                <w:top w:val="none" w:sz="0" w:space="0" w:color="auto"/>
                <w:left w:val="none" w:sz="0" w:space="0" w:color="auto"/>
                <w:bottom w:val="none" w:sz="0" w:space="0" w:color="auto"/>
                <w:right w:val="none" w:sz="0" w:space="0" w:color="auto"/>
              </w:divBdr>
              <w:divsChild>
                <w:div w:id="644747880">
                  <w:marLeft w:val="0"/>
                  <w:marRight w:val="0"/>
                  <w:marTop w:val="0"/>
                  <w:marBottom w:val="0"/>
                  <w:divBdr>
                    <w:top w:val="none" w:sz="0" w:space="0" w:color="auto"/>
                    <w:left w:val="none" w:sz="0" w:space="0" w:color="auto"/>
                    <w:bottom w:val="none" w:sz="0" w:space="0" w:color="auto"/>
                    <w:right w:val="none" w:sz="0" w:space="0" w:color="auto"/>
                  </w:divBdr>
                  <w:divsChild>
                    <w:div w:id="18971631">
                      <w:marLeft w:val="0"/>
                      <w:marRight w:val="0"/>
                      <w:marTop w:val="0"/>
                      <w:marBottom w:val="0"/>
                      <w:divBdr>
                        <w:top w:val="none" w:sz="0" w:space="0" w:color="auto"/>
                        <w:left w:val="none" w:sz="0" w:space="0" w:color="auto"/>
                        <w:bottom w:val="none" w:sz="0" w:space="0" w:color="auto"/>
                        <w:right w:val="none" w:sz="0" w:space="0" w:color="auto"/>
                      </w:divBdr>
                      <w:divsChild>
                        <w:div w:id="1361011816">
                          <w:marLeft w:val="0"/>
                          <w:marRight w:val="0"/>
                          <w:marTop w:val="0"/>
                          <w:marBottom w:val="300"/>
                          <w:divBdr>
                            <w:top w:val="none" w:sz="0" w:space="0" w:color="auto"/>
                            <w:left w:val="none" w:sz="0" w:space="0" w:color="auto"/>
                            <w:bottom w:val="single" w:sz="6" w:space="0" w:color="F8CCCA"/>
                            <w:right w:val="none" w:sz="0" w:space="0" w:color="auto"/>
                          </w:divBdr>
                        </w:div>
                      </w:divsChild>
                    </w:div>
                  </w:divsChild>
                </w:div>
              </w:divsChild>
            </w:div>
          </w:divsChild>
        </w:div>
      </w:divsChild>
    </w:div>
    <w:div w:id="1887250557">
      <w:bodyDiv w:val="1"/>
      <w:marLeft w:val="0"/>
      <w:marRight w:val="0"/>
      <w:marTop w:val="100"/>
      <w:marBottom w:val="100"/>
      <w:divBdr>
        <w:top w:val="none" w:sz="0" w:space="0" w:color="auto"/>
        <w:left w:val="none" w:sz="0" w:space="0" w:color="auto"/>
        <w:bottom w:val="none" w:sz="0" w:space="0" w:color="auto"/>
        <w:right w:val="none" w:sz="0" w:space="0" w:color="auto"/>
      </w:divBdr>
      <w:divsChild>
        <w:div w:id="1785146547">
          <w:marLeft w:val="0"/>
          <w:marRight w:val="0"/>
          <w:marTop w:val="0"/>
          <w:marBottom w:val="0"/>
          <w:divBdr>
            <w:top w:val="single" w:sz="2" w:space="0" w:color="FFFFFF"/>
            <w:left w:val="single" w:sz="2" w:space="0" w:color="FFFFFF"/>
            <w:bottom w:val="single" w:sz="2" w:space="0" w:color="FFFFFF"/>
            <w:right w:val="single" w:sz="2" w:space="0" w:color="FFFFFF"/>
          </w:divBdr>
          <w:divsChild>
            <w:div w:id="1198855876">
              <w:marLeft w:val="0"/>
              <w:marRight w:val="0"/>
              <w:marTop w:val="0"/>
              <w:marBottom w:val="0"/>
              <w:divBdr>
                <w:top w:val="single" w:sz="2" w:space="0" w:color="FFFFFF"/>
                <w:left w:val="single" w:sz="2" w:space="0" w:color="FFFFFF"/>
                <w:bottom w:val="single" w:sz="2" w:space="0" w:color="FFFFFF"/>
                <w:right w:val="single" w:sz="2" w:space="0" w:color="FFFFFF"/>
              </w:divBdr>
              <w:divsChild>
                <w:div w:id="626358235">
                  <w:marLeft w:val="0"/>
                  <w:marRight w:val="0"/>
                  <w:marTop w:val="0"/>
                  <w:marBottom w:val="0"/>
                  <w:divBdr>
                    <w:top w:val="single" w:sz="2" w:space="0" w:color="FFFFFF"/>
                    <w:left w:val="single" w:sz="2" w:space="0" w:color="FFFFFF"/>
                    <w:bottom w:val="single" w:sz="2" w:space="0" w:color="FFFFFF"/>
                    <w:right w:val="single" w:sz="2" w:space="0" w:color="FFFFFF"/>
                  </w:divBdr>
                  <w:divsChild>
                    <w:div w:id="1545678642">
                      <w:marLeft w:val="0"/>
                      <w:marRight w:val="0"/>
                      <w:marTop w:val="0"/>
                      <w:marBottom w:val="0"/>
                      <w:divBdr>
                        <w:top w:val="single" w:sz="2" w:space="0" w:color="FFFFFF"/>
                        <w:left w:val="single" w:sz="2" w:space="0" w:color="FFFFFF"/>
                        <w:bottom w:val="single" w:sz="2" w:space="0" w:color="FFFFFF"/>
                        <w:right w:val="single" w:sz="2" w:space="0" w:color="FFFFFF"/>
                      </w:divBdr>
                      <w:divsChild>
                        <w:div w:id="1386904463">
                          <w:marLeft w:val="0"/>
                          <w:marRight w:val="0"/>
                          <w:marTop w:val="0"/>
                          <w:marBottom w:val="0"/>
                          <w:divBdr>
                            <w:top w:val="single" w:sz="2" w:space="0" w:color="FFFFFF"/>
                            <w:left w:val="single" w:sz="2" w:space="0" w:color="FFFFFF"/>
                            <w:bottom w:val="single" w:sz="2" w:space="0" w:color="FFFFFF"/>
                            <w:right w:val="single" w:sz="2" w:space="0" w:color="FFFFFF"/>
                          </w:divBdr>
                          <w:divsChild>
                            <w:div w:id="928807590">
                              <w:marLeft w:val="0"/>
                              <w:marRight w:val="0"/>
                              <w:marTop w:val="0"/>
                              <w:marBottom w:val="0"/>
                              <w:divBdr>
                                <w:top w:val="single" w:sz="2" w:space="0" w:color="FFFFFF"/>
                                <w:left w:val="single" w:sz="2" w:space="0" w:color="FFFFFF"/>
                                <w:bottom w:val="single" w:sz="2" w:space="0" w:color="FFFFFF"/>
                                <w:right w:val="single" w:sz="2" w:space="0" w:color="FFFFFF"/>
                              </w:divBdr>
                              <w:divsChild>
                                <w:div w:id="2066366456">
                                  <w:marLeft w:val="0"/>
                                  <w:marRight w:val="0"/>
                                  <w:marTop w:val="0"/>
                                  <w:marBottom w:val="30"/>
                                  <w:divBdr>
                                    <w:top w:val="single" w:sz="2" w:space="0" w:color="FFFFFF"/>
                                    <w:left w:val="single" w:sz="2" w:space="0" w:color="FFFFFF"/>
                                    <w:bottom w:val="single" w:sz="2" w:space="0" w:color="FFFFFF"/>
                                    <w:right w:val="single" w:sz="2" w:space="0" w:color="FFFFFF"/>
                                  </w:divBdr>
                                  <w:divsChild>
                                    <w:div w:id="951666626">
                                      <w:marLeft w:val="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isos.excellencegateway.org.uk/Business-Improving-Differentiation/screens/biz2_00/page.html" TargetMode="External"/><Relationship Id="rId7" Type="http://schemas.openxmlformats.org/officeDocument/2006/relationships/hyperlink" Target="http://isos.excellencegateway.org.uk/Customer-Care-Cross-curricular/index.html" TargetMode="External"/><Relationship Id="rId8" Type="http://schemas.openxmlformats.org/officeDocument/2006/relationships/hyperlink" Target="http://isos.excellencegateway.org.uk/Enterprise-Cross-curricular/index.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314</Words>
  <Characters>1794</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PM training</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Munday</dc:creator>
  <cp:keywords/>
  <dc:description/>
  <cp:lastModifiedBy>Peter Munday</cp:lastModifiedBy>
  <cp:revision>8</cp:revision>
  <dcterms:created xsi:type="dcterms:W3CDTF">2015-11-11T11:26:00Z</dcterms:created>
  <dcterms:modified xsi:type="dcterms:W3CDTF">2016-01-25T14:21:00Z</dcterms:modified>
</cp:coreProperties>
</file>